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A7" w:rsidRPr="00356E64" w:rsidRDefault="001860A7" w:rsidP="001860A7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1860A7" w:rsidRPr="00356E64" w:rsidRDefault="001860A7" w:rsidP="001860A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860A7" w:rsidRPr="00356E64" w:rsidRDefault="001860A7" w:rsidP="001860A7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peças e serviços de mão de obra para conserto da Retroescavadeira Rondon- 03, da Secretaria de Obras, Serviços Públicos e Trânsito, uma vez que, a máquina apresentou problemas enquanto estava </w:t>
      </w:r>
      <w:r w:rsidR="00BD2DCC">
        <w:rPr>
          <w:rFonts w:ascii="Arial" w:hAnsi="Arial" w:cs="Arial"/>
        </w:rPr>
        <w:t xml:space="preserve">trabalhando, a mesma “trancou” </w:t>
      </w:r>
      <w:r>
        <w:rPr>
          <w:rFonts w:ascii="Arial" w:hAnsi="Arial" w:cs="Arial"/>
        </w:rPr>
        <w:t>a direção, sendo levada até a oficina para realização de orçamento.  A máquina se faz necessária</w:t>
      </w:r>
      <w:r w:rsidR="00BD2D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vez que</w:t>
      </w:r>
      <w:r w:rsidR="00BD2D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ela estava sendo usada em diversos serviços como auxilio da </w:t>
      </w:r>
      <w:proofErr w:type="spellStart"/>
      <w:r>
        <w:rPr>
          <w:rFonts w:ascii="Arial" w:hAnsi="Arial" w:cs="Arial"/>
        </w:rPr>
        <w:t>patrolas</w:t>
      </w:r>
      <w:proofErr w:type="spellEnd"/>
      <w:r>
        <w:rPr>
          <w:rFonts w:ascii="Arial" w:hAnsi="Arial" w:cs="Arial"/>
        </w:rPr>
        <w:t xml:space="preserve">, </w:t>
      </w:r>
      <w:r w:rsidR="00BD2DCC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desentupir bueiros, dar acesso as lavouras para escoamento da produção, plainado para construçã</w:t>
      </w:r>
      <w:r w:rsidR="00BD2DCC">
        <w:rPr>
          <w:rFonts w:ascii="Arial" w:hAnsi="Arial" w:cs="Arial"/>
        </w:rPr>
        <w:t>o de casas, forno de estufas e c</w:t>
      </w:r>
      <w:r>
        <w:rPr>
          <w:rFonts w:ascii="Arial" w:hAnsi="Arial" w:cs="Arial"/>
        </w:rPr>
        <w:t>anteiros</w:t>
      </w:r>
      <w:r w:rsidR="00BD2D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conforme </w:t>
      </w:r>
      <w:r w:rsidR="00BD2DCC">
        <w:rPr>
          <w:rFonts w:ascii="Arial" w:hAnsi="Arial" w:cs="Arial"/>
        </w:rPr>
        <w:t xml:space="preserve">relato em </w:t>
      </w:r>
      <w:r>
        <w:rPr>
          <w:rFonts w:ascii="Arial" w:hAnsi="Arial" w:cs="Arial"/>
        </w:rPr>
        <w:t>oficio do Secretário de Obras, mediante isso,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070/2024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860A7" w:rsidRPr="00356E64" w:rsidRDefault="001860A7" w:rsidP="001860A7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1860A7" w:rsidRPr="00356E64" w:rsidRDefault="001860A7" w:rsidP="001860A7">
      <w:pPr>
        <w:spacing w:line="360" w:lineRule="auto"/>
        <w:ind w:left="567"/>
        <w:jc w:val="both"/>
        <w:rPr>
          <w:rFonts w:ascii="Arial" w:hAnsi="Arial" w:cs="Arial"/>
        </w:rPr>
      </w:pPr>
    </w:p>
    <w:p w:rsidR="001860A7" w:rsidRDefault="001860A7" w:rsidP="001860A7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 de agosto de 2024</w:t>
      </w:r>
      <w:r w:rsidRPr="00356E64">
        <w:rPr>
          <w:rFonts w:ascii="Arial" w:hAnsi="Arial" w:cs="Arial"/>
        </w:rPr>
        <w:t>.</w:t>
      </w:r>
    </w:p>
    <w:p w:rsidR="001860A7" w:rsidRPr="00356E64" w:rsidRDefault="001860A7" w:rsidP="001860A7">
      <w:pPr>
        <w:spacing w:line="276" w:lineRule="auto"/>
        <w:ind w:left="567"/>
        <w:jc w:val="right"/>
        <w:rPr>
          <w:rFonts w:ascii="Arial" w:hAnsi="Arial" w:cs="Arial"/>
        </w:rPr>
      </w:pPr>
    </w:p>
    <w:p w:rsidR="001860A7" w:rsidRPr="00356E64" w:rsidRDefault="001860A7" w:rsidP="001860A7">
      <w:pPr>
        <w:spacing w:line="276" w:lineRule="auto"/>
        <w:jc w:val="both"/>
        <w:rPr>
          <w:rFonts w:ascii="Arial" w:hAnsi="Arial" w:cs="Arial"/>
        </w:rPr>
      </w:pPr>
    </w:p>
    <w:p w:rsidR="001860A7" w:rsidRPr="00356E64" w:rsidRDefault="001860A7" w:rsidP="001860A7">
      <w:pPr>
        <w:jc w:val="both"/>
        <w:rPr>
          <w:rFonts w:ascii="Arial" w:hAnsi="Arial" w:cs="Arial"/>
        </w:rPr>
      </w:pPr>
    </w:p>
    <w:p w:rsidR="001860A7" w:rsidRPr="00356E64" w:rsidRDefault="001860A7" w:rsidP="001860A7">
      <w:pPr>
        <w:jc w:val="both"/>
        <w:rPr>
          <w:rFonts w:ascii="Arial" w:hAnsi="Arial" w:cs="Arial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860A7" w:rsidRPr="00356E64" w:rsidRDefault="001860A7" w:rsidP="001860A7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860A7" w:rsidRPr="00356E64" w:rsidRDefault="001860A7" w:rsidP="001860A7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1860A7" w:rsidRPr="00356E64" w:rsidRDefault="001860A7" w:rsidP="001860A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70/2024</w:t>
      </w:r>
    </w:p>
    <w:p w:rsidR="001860A7" w:rsidRPr="00356E64" w:rsidRDefault="001860A7" w:rsidP="001860A7">
      <w:pPr>
        <w:spacing w:line="360" w:lineRule="auto"/>
        <w:rPr>
          <w:rFonts w:ascii="Arial" w:hAnsi="Arial" w:cs="Arial"/>
          <w:bCs/>
        </w:rPr>
      </w:pPr>
    </w:p>
    <w:p w:rsidR="001860A7" w:rsidRPr="00356E64" w:rsidRDefault="001860A7" w:rsidP="001860A7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da Retroescavadeira Rondon -03, lotado na Secretaria Municipal de Obras, Serviços Públicos e Trânsito.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="00BD2DCC">
        <w:rPr>
          <w:rFonts w:ascii="Arial" w:hAnsi="Arial" w:cs="Arial"/>
          <w:bCs/>
        </w:rPr>
        <w:t xml:space="preserve"> para realizar o fornecimento de peças e a mão de obra</w:t>
      </w:r>
      <w:r w:rsidRPr="00356E64">
        <w:rPr>
          <w:rFonts w:ascii="Arial" w:hAnsi="Arial" w:cs="Arial"/>
          <w:bCs/>
        </w:rPr>
        <w:t xml:space="preserve"> </w:t>
      </w:r>
      <w:r w:rsidR="00BD2DCC" w:rsidRPr="00356E64">
        <w:rPr>
          <w:rFonts w:ascii="Arial" w:hAnsi="Arial" w:cs="Arial"/>
          <w:bCs/>
        </w:rPr>
        <w:t xml:space="preserve">será </w:t>
      </w:r>
      <w:r w:rsidR="00BD2DCC">
        <w:rPr>
          <w:rFonts w:ascii="Arial" w:hAnsi="Arial" w:cs="Arial"/>
          <w:bCs/>
        </w:rPr>
        <w:t xml:space="preserve">a empresa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8.585,00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oito mil quinhentos e oitenta e cinco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860A7" w:rsidRPr="00356E64" w:rsidRDefault="001860A7" w:rsidP="001860A7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1860A7" w:rsidRPr="00356E64" w:rsidRDefault="001860A7" w:rsidP="001860A7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27 de agosto de 2024</w:t>
      </w:r>
      <w:r w:rsidRPr="00356E64">
        <w:rPr>
          <w:rFonts w:ascii="Arial" w:hAnsi="Arial" w:cs="Arial"/>
          <w:bCs/>
        </w:rPr>
        <w:t>.</w:t>
      </w:r>
    </w:p>
    <w:p w:rsidR="001860A7" w:rsidRDefault="001860A7" w:rsidP="001860A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1860A7" w:rsidRDefault="001860A7" w:rsidP="001860A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D2DCC" w:rsidRPr="00356E64" w:rsidRDefault="00BD2DCC" w:rsidP="001860A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860A7" w:rsidRPr="00356E64" w:rsidRDefault="001860A7" w:rsidP="001860A7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1860A7" w:rsidRPr="00356E64" w:rsidRDefault="001860A7" w:rsidP="001860A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860A7" w:rsidRPr="00356E64" w:rsidRDefault="001860A7" w:rsidP="001860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860A7" w:rsidRPr="00356E64" w:rsidRDefault="001860A7" w:rsidP="001860A7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</w:t>
      </w: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1860A7" w:rsidRPr="00356E64" w:rsidRDefault="001860A7" w:rsidP="001860A7">
      <w:pPr>
        <w:rPr>
          <w:rFonts w:ascii="Arial" w:hAnsi="Arial" w:cs="Arial"/>
        </w:rPr>
      </w:pPr>
    </w:p>
    <w:p w:rsidR="007E532C" w:rsidRDefault="007E532C"/>
    <w:sectPr w:rsidR="007E532C" w:rsidSect="00451758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57" w:rsidRDefault="000B0357">
      <w:r>
        <w:separator/>
      </w:r>
    </w:p>
  </w:endnote>
  <w:endnote w:type="continuationSeparator" w:id="0">
    <w:p w:rsidR="000B0357" w:rsidRDefault="000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1860A7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1860A7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1860A7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57" w:rsidRDefault="000B0357">
      <w:r>
        <w:separator/>
      </w:r>
    </w:p>
  </w:footnote>
  <w:footnote w:type="continuationSeparator" w:id="0">
    <w:p w:rsidR="000B0357" w:rsidRDefault="000B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1860A7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09E4C9" wp14:editId="129ACF8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1860A7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1860A7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0B035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A7"/>
    <w:rsid w:val="000B0357"/>
    <w:rsid w:val="001860A7"/>
    <w:rsid w:val="00550AEE"/>
    <w:rsid w:val="007E532C"/>
    <w:rsid w:val="00B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AC5A"/>
  <w15:chartTrackingRefBased/>
  <w15:docId w15:val="{1B80A2A8-0677-47B8-8E3D-7B0BFF5D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60A7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0A7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1860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6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860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6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D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D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2024-08-27T11:12:00Z</cp:lastPrinted>
  <dcterms:created xsi:type="dcterms:W3CDTF">2024-08-26T19:36:00Z</dcterms:created>
  <dcterms:modified xsi:type="dcterms:W3CDTF">2024-08-27T14:42:00Z</dcterms:modified>
</cp:coreProperties>
</file>