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7" w:rsidRPr="004534D1" w:rsidRDefault="00764FB7" w:rsidP="00764FB7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010/2018</w:t>
      </w:r>
    </w:p>
    <w:p w:rsidR="00764FB7" w:rsidRPr="004534D1" w:rsidRDefault="00764FB7" w:rsidP="00764FB7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003/2018</w:t>
      </w:r>
    </w:p>
    <w:p w:rsidR="00764FB7" w:rsidRPr="004534D1" w:rsidRDefault="00764FB7" w:rsidP="00764FB7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764FB7" w:rsidRPr="004534D1" w:rsidRDefault="00764FB7" w:rsidP="00764FB7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563708" w:rsidRDefault="00764FB7" w:rsidP="00764FB7">
      <w:pPr>
        <w:pStyle w:val="Corpodetexto"/>
        <w:tabs>
          <w:tab w:val="left" w:pos="142"/>
        </w:tabs>
        <w:spacing w:after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563708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representado pelo Prefeito Municipal, Sr.</w:t>
      </w:r>
      <w:proofErr w:type="gramStart"/>
      <w:r w:rsidRPr="00563708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563708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de Pregão Presencial nº </w:t>
      </w:r>
      <w:r>
        <w:rPr>
          <w:rFonts w:ascii="Arial" w:eastAsia="Arial Unicode MS" w:hAnsi="Arial" w:cs="Arial"/>
          <w:color w:val="000000"/>
          <w:sz w:val="20"/>
          <w:szCs w:val="20"/>
        </w:rPr>
        <w:t>003/2018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NELCI GOMES DA SILVA, CNPJ 24.212.440/0001-70, estabelecida a Est. Cerro Preto, s/n, Ibarama-RS neste ato representado pelo Senhor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Nelci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Gomes Da Silva, CPF 004.560.440-19, RG 5090142307/SJS/RS, brasileiro, casado, residente e domiciliado em Cerro Preto, -RS CEP 96925-000</w:t>
      </w:r>
      <w:r w:rsidRPr="00563708">
        <w:rPr>
          <w:rFonts w:ascii="Arial" w:eastAsia="Arial Unicode MS" w:hAnsi="Arial" w:cs="Arial"/>
          <w:color w:val="000000"/>
          <w:sz w:val="20"/>
          <w:szCs w:val="20"/>
        </w:rPr>
        <w:t>, doravante denominado CONTRATADO.</w:t>
      </w:r>
    </w:p>
    <w:p w:rsidR="00764FB7" w:rsidRPr="00563708" w:rsidRDefault="00764FB7" w:rsidP="00764FB7">
      <w:pPr>
        <w:pStyle w:val="Recuodecorpodetexto"/>
        <w:tabs>
          <w:tab w:val="left" w:pos="142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563708" w:rsidRDefault="00764FB7" w:rsidP="00764FB7">
      <w:pPr>
        <w:pStyle w:val="Recuodecorpodetexto"/>
        <w:tabs>
          <w:tab w:val="left" w:pos="142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563708">
        <w:rPr>
          <w:rFonts w:ascii="Arial" w:eastAsia="Arial Unicode MS" w:hAnsi="Arial" w:cs="Arial"/>
          <w:color w:val="000000"/>
          <w:sz w:val="20"/>
          <w:szCs w:val="20"/>
        </w:rPr>
        <w:t>CLÁUSULA PRIMEIRA – Constitui objeto do presente contrato o transporte de alunos da Rede Municipal de Ensino, no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trajeto entre: Roteiro 02 – </w:t>
      </w: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Cerro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Preto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>:</w:t>
      </w:r>
    </w:p>
    <w:p w:rsidR="00764FB7" w:rsidRPr="004534D1" w:rsidRDefault="00764FB7" w:rsidP="00764FB7">
      <w:pPr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Roteiro 02 - </w:t>
      </w:r>
      <w:r w:rsidRPr="004534D1">
        <w:rPr>
          <w:rFonts w:ascii="Arial" w:eastAsia="Arial Unicode MS" w:hAnsi="Arial" w:cs="Arial"/>
          <w:b/>
          <w:bCs/>
          <w:color w:val="000000"/>
          <w:sz w:val="20"/>
          <w:szCs w:val="20"/>
        </w:rPr>
        <w:t>Cerro Preto – Linha São Luiz</w:t>
      </w:r>
      <w:r w:rsidRPr="004534D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– Veículo com no mínimo 15 lugares.</w:t>
      </w:r>
    </w:p>
    <w:p w:rsidR="00764FB7" w:rsidRPr="00D97BEE" w:rsidRDefault="00764FB7" w:rsidP="00764FB7">
      <w:pPr>
        <w:jc w:val="both"/>
        <w:rPr>
          <w:rFonts w:ascii="Arial" w:eastAsia="Arial Unicode MS" w:hAnsi="Arial" w:cs="Arial"/>
          <w:sz w:val="20"/>
          <w:szCs w:val="20"/>
        </w:rPr>
      </w:pPr>
      <w:r w:rsidRPr="00D97BEE">
        <w:rPr>
          <w:rFonts w:ascii="Arial" w:eastAsia="Arial Unicode MS" w:hAnsi="Arial" w:cs="Arial"/>
          <w:sz w:val="20"/>
          <w:szCs w:val="20"/>
        </w:rPr>
        <w:t xml:space="preserve">Sai da residência do senhor Cesar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Antonio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da Silva retorna e prossegue até a residência de Olindo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Polster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passando pela Linha do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Zago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D97BEE">
        <w:rPr>
          <w:rFonts w:ascii="Arial" w:eastAsia="Arial Unicode MS" w:hAnsi="Arial" w:cs="Arial"/>
          <w:sz w:val="20"/>
          <w:szCs w:val="20"/>
        </w:rPr>
        <w:t xml:space="preserve">vai até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Aldocir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Kolhs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, retorna passando pelo Sr.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Zago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>,</w:t>
      </w:r>
      <w:proofErr w:type="gramStart"/>
      <w:r w:rsidRPr="00D97BEE">
        <w:rPr>
          <w:rFonts w:ascii="Arial" w:eastAsia="Arial Unicode MS" w:hAnsi="Arial" w:cs="Arial"/>
          <w:sz w:val="20"/>
          <w:szCs w:val="20"/>
        </w:rPr>
        <w:t xml:space="preserve">  </w:t>
      </w:r>
      <w:proofErr w:type="gramEnd"/>
      <w:r w:rsidRPr="00D97BEE">
        <w:rPr>
          <w:rFonts w:ascii="Arial" w:eastAsia="Arial Unicode MS" w:hAnsi="Arial" w:cs="Arial"/>
          <w:sz w:val="20"/>
          <w:szCs w:val="20"/>
        </w:rPr>
        <w:t xml:space="preserve">Darci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Serina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, subindo a Linha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Kleinpaul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, entra e vai até a residência de 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Gelci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Neu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, até a estrada geral próximo a residência do senhor Hélio De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Gaspari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 Desce e vai até a residência dos Puntel, segue a </w:t>
      </w:r>
      <w:proofErr w:type="gramStart"/>
      <w:r w:rsidRPr="00D97BEE">
        <w:rPr>
          <w:rFonts w:ascii="Arial" w:eastAsia="Arial Unicode MS" w:hAnsi="Arial" w:cs="Arial"/>
          <w:sz w:val="20"/>
          <w:szCs w:val="20"/>
        </w:rPr>
        <w:t>estrada</w:t>
      </w:r>
      <w:proofErr w:type="gramEnd"/>
      <w:r w:rsidRPr="00D97BEE">
        <w:rPr>
          <w:rFonts w:ascii="Arial" w:eastAsia="Arial Unicode MS" w:hAnsi="Arial" w:cs="Arial"/>
          <w:sz w:val="20"/>
          <w:szCs w:val="20"/>
        </w:rPr>
        <w:t xml:space="preserve"> geral indo até a residência do Senhor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Ilone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Stefenon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,  retorna e vai até a residência do senhor Ari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Menegassi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 xml:space="preserve">, e logo após até a residência de Márcio </w:t>
      </w:r>
      <w:proofErr w:type="spellStart"/>
      <w:r w:rsidRPr="00D97BEE">
        <w:rPr>
          <w:rFonts w:ascii="Arial" w:eastAsia="Arial Unicode MS" w:hAnsi="Arial" w:cs="Arial"/>
          <w:sz w:val="20"/>
          <w:szCs w:val="20"/>
        </w:rPr>
        <w:t>Menegassi</w:t>
      </w:r>
      <w:proofErr w:type="spellEnd"/>
      <w:r w:rsidRPr="00D97BEE">
        <w:rPr>
          <w:rFonts w:ascii="Arial" w:eastAsia="Arial Unicode MS" w:hAnsi="Arial" w:cs="Arial"/>
          <w:sz w:val="20"/>
          <w:szCs w:val="20"/>
        </w:rPr>
        <w:t>, retornando até a estrada geral. Ao meio dia retorna pelo mesmo trajeto</w:t>
      </w:r>
      <w:r w:rsidRPr="009D667F">
        <w:rPr>
          <w:rFonts w:ascii="Arial" w:eastAsia="Arial Unicode MS" w:hAnsi="Arial" w:cs="Arial"/>
          <w:sz w:val="20"/>
          <w:szCs w:val="20"/>
        </w:rPr>
        <w:t>, totalizando</w:t>
      </w:r>
      <w:r w:rsidRPr="00D97BEE">
        <w:rPr>
          <w:rFonts w:ascii="Arial" w:eastAsia="Arial Unicode MS" w:hAnsi="Arial" w:cs="Arial"/>
          <w:b/>
          <w:sz w:val="20"/>
          <w:szCs w:val="20"/>
        </w:rPr>
        <w:t xml:space="preserve"> </w:t>
      </w:r>
      <w:proofErr w:type="gramStart"/>
      <w:r w:rsidRPr="00D97BEE">
        <w:rPr>
          <w:rFonts w:ascii="Arial" w:eastAsia="Arial Unicode MS" w:hAnsi="Arial" w:cs="Arial"/>
          <w:b/>
          <w:sz w:val="20"/>
          <w:szCs w:val="20"/>
        </w:rPr>
        <w:t xml:space="preserve">68 </w:t>
      </w:r>
      <w:r w:rsidRPr="00D97BEE">
        <w:rPr>
          <w:rFonts w:ascii="Arial" w:eastAsia="Arial Unicode MS" w:hAnsi="Arial" w:cs="Arial"/>
          <w:b/>
          <w:color w:val="000000"/>
          <w:sz w:val="20"/>
          <w:szCs w:val="20"/>
        </w:rPr>
        <w:t>Km</w:t>
      </w:r>
      <w:proofErr w:type="gramEnd"/>
      <w:r w:rsidRPr="00D97BEE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(sessenta e oito </w:t>
      </w:r>
      <w:r w:rsidRPr="00D97BEE">
        <w:rPr>
          <w:rFonts w:ascii="Arial" w:eastAsia="Arial Unicode MS" w:hAnsi="Arial" w:cs="Arial"/>
          <w:sz w:val="20"/>
          <w:szCs w:val="20"/>
        </w:rPr>
        <w:t xml:space="preserve">quilômetros ).  </w:t>
      </w:r>
    </w:p>
    <w:p w:rsidR="00764FB7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>01 de março de 2018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serviço, o CONTRATADO receberá: </w:t>
      </w:r>
      <w:r>
        <w:rPr>
          <w:rFonts w:ascii="Arial" w:hAnsi="Arial" w:cs="Arial"/>
          <w:sz w:val="20"/>
          <w:szCs w:val="20"/>
        </w:rPr>
        <w:t xml:space="preserve">Roteiro 02 – Cerro Preto/São Luiz no valor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R$ 60.343,20 (Sessenta mil trezentos e quarenta e três reais e vinte centavos) </w:t>
      </w:r>
      <w:r>
        <w:rPr>
          <w:rFonts w:ascii="Arial" w:hAnsi="Arial" w:cs="Arial"/>
          <w:sz w:val="20"/>
          <w:szCs w:val="20"/>
        </w:rPr>
        <w:t>anual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Sendo </w:t>
      </w:r>
      <w:r>
        <w:rPr>
          <w:rFonts w:ascii="Arial" w:eastAsia="Arial Unicode MS" w:hAnsi="Arial" w:cs="Arial"/>
          <w:color w:val="000000"/>
          <w:sz w:val="20"/>
          <w:szCs w:val="20"/>
        </w:rPr>
        <w:t>204 (duzentos e quatro)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01 de março de 2018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764FB7" w:rsidRPr="004534D1" w:rsidRDefault="00764FB7" w:rsidP="00764FB7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764FB7" w:rsidRPr="004534D1" w:rsidRDefault="00764FB7" w:rsidP="00764FB7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764FB7" w:rsidRPr="004534D1" w:rsidRDefault="00764FB7" w:rsidP="00764FB7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SEXTA – O CONTRATANTE poderá rescindir o contrato, independentemente da conclusão por prazo, nos seguintes casos: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764FB7" w:rsidRPr="004534D1" w:rsidRDefault="00764FB7" w:rsidP="00764FB7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764FB7" w:rsidRPr="004534D1" w:rsidRDefault="00764FB7" w:rsidP="00764FB7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764FB7" w:rsidRPr="004534D1" w:rsidRDefault="00764FB7" w:rsidP="00764FB7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OITAVA – A fiscalização dos serviços prestados pelo CONTRATADO ficará a cargo do CONTRATANTE, através da Secretaria Municipal da Educação e Cultura.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764FB7" w:rsidRPr="004534D1" w:rsidRDefault="00764FB7" w:rsidP="00764FB7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764FB7" w:rsidRPr="004534D1" w:rsidRDefault="00764FB7" w:rsidP="00764FB7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764FB7" w:rsidRPr="004534D1" w:rsidRDefault="00764FB7" w:rsidP="00764FB7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764FB7" w:rsidRPr="004534D1" w:rsidRDefault="00764FB7" w:rsidP="00764FB7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764FB7" w:rsidRPr="004534D1" w:rsidRDefault="00764FB7" w:rsidP="00764FB7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764FB7" w:rsidRPr="004534D1" w:rsidRDefault="00764FB7" w:rsidP="00764FB7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764FB7" w:rsidRPr="004534D1" w:rsidRDefault="00764FB7" w:rsidP="00764FB7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764FB7" w:rsidRPr="004534D1" w:rsidRDefault="00764FB7" w:rsidP="00764FB7">
      <w:pPr>
        <w:pStyle w:val="Recuodecorpodetexto3"/>
        <w:tabs>
          <w:tab w:val="left" w:pos="-5760"/>
          <w:tab w:val="left" w:pos="1080"/>
        </w:tabs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764FB7" w:rsidRPr="004534D1" w:rsidRDefault="00764FB7" w:rsidP="00764FB7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764FB7" w:rsidRPr="004534D1" w:rsidRDefault="00764FB7" w:rsidP="00764FB7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764FB7" w:rsidRPr="004534D1" w:rsidRDefault="00764FB7" w:rsidP="00764FB7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764FB7" w:rsidRPr="004534D1" w:rsidRDefault="00764FB7" w:rsidP="00764FB7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764FB7" w:rsidRPr="004534D1" w:rsidRDefault="00764FB7" w:rsidP="00764FB7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764FB7" w:rsidRPr="004534D1" w:rsidRDefault="002A1148" w:rsidP="00764FB7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>Ibarama,15 de fevereiro</w:t>
      </w:r>
      <w:bookmarkStart w:id="0" w:name="_GoBack"/>
      <w:bookmarkEnd w:id="0"/>
      <w:r w:rsidR="00764FB7">
        <w:rPr>
          <w:rFonts w:ascii="Arial" w:eastAsia="Arial Unicode MS" w:hAnsi="Arial" w:cs="Arial"/>
          <w:color w:val="000000"/>
          <w:sz w:val="20"/>
          <w:szCs w:val="20"/>
        </w:rPr>
        <w:t xml:space="preserve"> de 2018</w:t>
      </w:r>
      <w:r w:rsidR="00764FB7"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764FB7" w:rsidRPr="004534D1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 Prefeito Municipal </w:t>
      </w:r>
    </w:p>
    <w:p w:rsidR="00764FB7" w:rsidRPr="004534D1" w:rsidRDefault="00764FB7" w:rsidP="00764FB7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</w:t>
      </w:r>
    </w:p>
    <w:p w:rsidR="00764FB7" w:rsidRPr="004534D1" w:rsidRDefault="00764FB7" w:rsidP="00764FB7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____</w:t>
      </w: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NELCI GOMES DA SILVA</w:t>
      </w: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Contratada</w:t>
      </w: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764FB7" w:rsidRPr="004534D1" w:rsidRDefault="00764FB7" w:rsidP="00764FB7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0B3454" w:rsidRDefault="000B3454"/>
    <w:sectPr w:rsidR="000B3454" w:rsidSect="00633A5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73" w:rsidRDefault="00796F73">
      <w:r>
        <w:separator/>
      </w:r>
    </w:p>
  </w:endnote>
  <w:endnote w:type="continuationSeparator" w:id="0">
    <w:p w:rsidR="00796F73" w:rsidRDefault="007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D1" w:rsidRPr="001A7F3D" w:rsidRDefault="00764F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4534D1" w:rsidRPr="001A7F3D" w:rsidRDefault="00764F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4534D1" w:rsidRPr="001A7F3D" w:rsidRDefault="00764FB7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73" w:rsidRDefault="00796F73">
      <w:r>
        <w:separator/>
      </w:r>
    </w:p>
  </w:footnote>
  <w:footnote w:type="continuationSeparator" w:id="0">
    <w:p w:rsidR="00796F73" w:rsidRDefault="0079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D1" w:rsidRPr="001A7F3D" w:rsidRDefault="00764FB7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A43FE2" w:rsidRPr="00A43FE2" w:rsidRDefault="00764FB7" w:rsidP="00A43FE2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4534D1" w:rsidRPr="00A43FE2" w:rsidRDefault="00764FB7" w:rsidP="00A43FE2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7"/>
    <w:rsid w:val="000B3454"/>
    <w:rsid w:val="002A1148"/>
    <w:rsid w:val="00764FB7"/>
    <w:rsid w:val="007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64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4F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4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64F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64F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64F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64FB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64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64FB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4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764FB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64F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4F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64F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64FB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2018-02-07T18:46:00Z</dcterms:created>
  <dcterms:modified xsi:type="dcterms:W3CDTF">2018-02-14T15:31:00Z</dcterms:modified>
</cp:coreProperties>
</file>